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9D2" w:rsidRPr="005529D2" w:rsidRDefault="005529D2" w:rsidP="005529D2">
      <w:pPr>
        <w:ind w:left="5670"/>
        <w:jc w:val="both"/>
        <w:rPr>
          <w:sz w:val="16"/>
          <w:lang/>
        </w:rPr>
      </w:pPr>
      <w:r w:rsidRPr="005529D2">
        <w:rPr>
          <w:sz w:val="16"/>
          <w:lang/>
        </w:rPr>
        <w:t>Załącznik nr 1  d</w:t>
      </w:r>
      <w:r w:rsidRPr="005529D2">
        <w:rPr>
          <w:sz w:val="16"/>
          <w:lang/>
        </w:rPr>
        <w:t xml:space="preserve">o ogłoszenia o otwartym </w:t>
      </w:r>
      <w:r w:rsidRPr="005529D2">
        <w:rPr>
          <w:sz w:val="16"/>
          <w:lang/>
        </w:rPr>
        <w:t>naborze na Partnera do wspólnej realizacji projektu.</w:t>
      </w:r>
    </w:p>
    <w:p w:rsidR="005529D2" w:rsidRPr="00483B0E" w:rsidRDefault="005529D2" w:rsidP="005529D2">
      <w:pPr>
        <w:jc w:val="both"/>
        <w:rPr>
          <w:lang/>
        </w:rPr>
      </w:pPr>
    </w:p>
    <w:p w:rsidR="005529D2" w:rsidRPr="0089166B" w:rsidRDefault="005529D2" w:rsidP="005529D2">
      <w:pPr>
        <w:jc w:val="center"/>
        <w:rPr>
          <w:b/>
          <w:lang/>
        </w:rPr>
      </w:pPr>
      <w:r w:rsidRPr="0089166B">
        <w:rPr>
          <w:b/>
          <w:lang/>
        </w:rPr>
        <w:t>REGULAMIN KONKURSU</w:t>
      </w:r>
    </w:p>
    <w:p w:rsidR="005529D2" w:rsidRPr="00483B0E" w:rsidRDefault="005529D2" w:rsidP="005529D2">
      <w:pPr>
        <w:rPr>
          <w:lang/>
        </w:rPr>
      </w:pPr>
    </w:p>
    <w:p w:rsidR="005529D2" w:rsidRPr="00483B0E" w:rsidRDefault="005529D2" w:rsidP="005529D2">
      <w:pPr>
        <w:jc w:val="both"/>
        <w:rPr>
          <w:lang/>
        </w:rPr>
      </w:pPr>
      <w:r w:rsidRPr="00483B0E">
        <w:rPr>
          <w:lang/>
        </w:rPr>
        <w:t xml:space="preserve">Gmina Ińsko, działając zgodnie z art. 33 ustawy z dnia 11 lipca 2014 roku o zasadach realizacji programów w zakresie polityki spójności finansowanych w perspektywie finansowej 2014-2020 (Dz. U. z 2014r., poz. 1146 z </w:t>
      </w:r>
      <w:proofErr w:type="spellStart"/>
      <w:r w:rsidRPr="00483B0E">
        <w:rPr>
          <w:lang/>
        </w:rPr>
        <w:t>późn</w:t>
      </w:r>
      <w:proofErr w:type="spellEnd"/>
      <w:r w:rsidRPr="00483B0E">
        <w:rPr>
          <w:lang/>
        </w:rPr>
        <w:t xml:space="preserve">. zm.), ogłasza otwarty nabór na partnera pochodzącego spoza sektora finansów publicznych, do wspólnej realizacji projektu, w ramach </w:t>
      </w:r>
      <w:r w:rsidRPr="00483B0E">
        <w:t>Regionalnego Programu Operacyjnego Województwa Zachodniopomorskiego na lata 2014-2020, w Osi Priorytetowej VIII Edukacja, Działanie 8.2</w:t>
      </w:r>
      <w:r w:rsidRPr="00483B0E">
        <w:rPr>
          <w:lang/>
        </w:rPr>
        <w:t>, którego Wnioskodawcą będzie Gmina Ińsko.</w:t>
      </w:r>
      <w:bookmarkStart w:id="0" w:name="_GoBack"/>
      <w:bookmarkEnd w:id="0"/>
    </w:p>
    <w:p w:rsidR="005529D2" w:rsidRPr="00483B0E" w:rsidRDefault="005529D2" w:rsidP="005529D2">
      <w:pPr>
        <w:numPr>
          <w:ilvl w:val="0"/>
          <w:numId w:val="1"/>
        </w:numPr>
        <w:jc w:val="center"/>
        <w:rPr>
          <w:b/>
          <w:lang/>
        </w:rPr>
      </w:pPr>
      <w:r w:rsidRPr="00483B0E">
        <w:rPr>
          <w:b/>
          <w:lang/>
        </w:rPr>
        <w:t>CEL PARTNERSTWA:</w:t>
      </w:r>
    </w:p>
    <w:p w:rsidR="005529D2" w:rsidRPr="00483B0E" w:rsidRDefault="005529D2" w:rsidP="005529D2">
      <w:pPr>
        <w:ind w:left="1080"/>
        <w:jc w:val="both"/>
        <w:rPr>
          <w:u w:val="single"/>
          <w:lang/>
        </w:rPr>
      </w:pPr>
    </w:p>
    <w:p w:rsidR="005529D2" w:rsidRPr="00483B0E" w:rsidRDefault="005529D2" w:rsidP="005529D2">
      <w:pPr>
        <w:jc w:val="both"/>
      </w:pPr>
      <w:r w:rsidRPr="00483B0E">
        <w:rPr>
          <w:lang/>
        </w:rPr>
        <w:t xml:space="preserve">Celem partnerstwa jest wspólne przygotowanie i realizacja projektu ze środków Europejskiego Funduszu Społecznego w ramach </w:t>
      </w:r>
      <w:r w:rsidRPr="00483B0E">
        <w:t>Działania 8.2 Wsparcie szkół i placówek prowadzących kształcenie ogólne oraz uczniów uczestniczących w kształceniu podstawowym, gimnazjalnym i ponadgimnazjalnym Regionalnego Programu Operacyjnego Województwa Zachodniopomorskiego na lata 2014-2020.</w:t>
      </w:r>
    </w:p>
    <w:p w:rsidR="005529D2" w:rsidRPr="00483B0E" w:rsidRDefault="005529D2" w:rsidP="005529D2">
      <w:pPr>
        <w:jc w:val="both"/>
        <w:rPr>
          <w:b/>
          <w:lang/>
        </w:rPr>
      </w:pPr>
    </w:p>
    <w:p w:rsidR="005529D2" w:rsidRPr="00483B0E" w:rsidRDefault="005529D2" w:rsidP="005529D2">
      <w:pPr>
        <w:numPr>
          <w:ilvl w:val="0"/>
          <w:numId w:val="1"/>
        </w:numPr>
        <w:jc w:val="center"/>
        <w:rPr>
          <w:b/>
          <w:lang/>
        </w:rPr>
      </w:pPr>
      <w:r w:rsidRPr="00483B0E">
        <w:rPr>
          <w:b/>
          <w:lang/>
        </w:rPr>
        <w:t>ZAKRES TEMATYCZNY PARTNERSTWA: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jc w:val="both"/>
      </w:pPr>
      <w:r w:rsidRPr="00483B0E">
        <w:t xml:space="preserve">W ramach projektu przewidziane są działania związane z kompleksowym wspomaganiem szkół z Gminy Ińsko, których celem jest poprawa jakości edukacji ogólnej, realizowane w oparciu  o diagnozę  potrzeb, w szczególności poprzez: </w:t>
      </w:r>
    </w:p>
    <w:p w:rsidR="005529D2" w:rsidRPr="00483B0E" w:rsidRDefault="005529D2" w:rsidP="005529D2">
      <w:pPr>
        <w:jc w:val="both"/>
      </w:pPr>
    </w:p>
    <w:p w:rsidR="005529D2" w:rsidRDefault="005529D2" w:rsidP="005529D2">
      <w:pPr>
        <w:tabs>
          <w:tab w:val="left" w:pos="426"/>
        </w:tabs>
        <w:ind w:left="426" w:hanging="426"/>
        <w:jc w:val="both"/>
      </w:pPr>
      <w:r>
        <w:t>1.</w:t>
      </w:r>
      <w:r w:rsidRPr="00483B0E">
        <w:t xml:space="preserve"> </w:t>
      </w:r>
      <w:r>
        <w:t>K</w:t>
      </w:r>
      <w:r w:rsidRPr="00483B0E">
        <w:t xml:space="preserve">ształtowanie  i  rozwijanie  u  uczniów  kompetencji  kluczowych głównie  w  zakresie  ICT, matematyczno-przyrodniczych,  języków obcych  i  umiejętności  pracy  w  zespole  oraz  innych  postaw i umiejętności niezbędnych na rynku pracy, obejmujące m.in.: </w:t>
      </w:r>
    </w:p>
    <w:p w:rsidR="005529D2" w:rsidRPr="00483B0E" w:rsidRDefault="005529D2" w:rsidP="005529D2">
      <w:pPr>
        <w:ind w:left="567" w:hanging="283"/>
        <w:jc w:val="both"/>
      </w:pPr>
      <w:r>
        <w:t>a</w:t>
      </w:r>
      <w:r w:rsidRPr="00483B0E">
        <w:t xml:space="preserve">) organizację   dodatkowych   zajęć   nastawionych   na kształtowanie ww. kompetencji kluczowych, w szczególności  z  wykorzystaniem  narzędzi  TIK (technologie informacyjno-komunikacyjne),  m.in.  w  formie  zajęć pozalekcyjnych  i pozaszkolnych,  kółek  zainteresowań, warsztatów,   laboratoriów,   projektów   edukacyjnych realizowanych przez uczniów, </w:t>
      </w:r>
    </w:p>
    <w:p w:rsidR="005529D2" w:rsidRPr="00483B0E" w:rsidRDefault="005529D2" w:rsidP="005529D2">
      <w:pPr>
        <w:ind w:left="567" w:hanging="283"/>
        <w:jc w:val="both"/>
      </w:pPr>
      <w:r>
        <w:t>b</w:t>
      </w:r>
      <w:r w:rsidRPr="00483B0E">
        <w:t xml:space="preserve">) rozbudzanie kreatywności i innowacyjności, w szczególności poprzez realizację zajęć opartych na metodzie eksperymentu w zakresie przedmiotów przyrodniczych i matematycznych, </w:t>
      </w:r>
    </w:p>
    <w:p w:rsidR="005529D2" w:rsidRPr="00483B0E" w:rsidRDefault="005529D2" w:rsidP="005529D2">
      <w:pPr>
        <w:ind w:left="567" w:hanging="283"/>
        <w:jc w:val="both"/>
      </w:pPr>
      <w:r>
        <w:t>c</w:t>
      </w:r>
      <w:r w:rsidRPr="00483B0E">
        <w:t xml:space="preserve">) realizację    dodatkowych    zajęć    kompensacyjno-wyrównawczych, </w:t>
      </w:r>
    </w:p>
    <w:p w:rsidR="005529D2" w:rsidRPr="00483B0E" w:rsidRDefault="005529D2" w:rsidP="005529D2">
      <w:pPr>
        <w:ind w:left="567" w:hanging="283"/>
        <w:jc w:val="both"/>
      </w:pPr>
      <w:r>
        <w:t>d</w:t>
      </w:r>
      <w:r w:rsidRPr="00483B0E">
        <w:t xml:space="preserve">) indywidualne  lub  grupowe  doradztwo  edukacyjno-zawodowe,  w  szczególności  dla  uczniów  zagrożonych wcześniejszym wypadnięciem z systemu edukacji,  </w:t>
      </w:r>
    </w:p>
    <w:p w:rsidR="005529D2" w:rsidRPr="00483B0E" w:rsidRDefault="005529D2" w:rsidP="005529D2">
      <w:pPr>
        <w:ind w:left="567" w:hanging="283"/>
        <w:jc w:val="both"/>
      </w:pPr>
      <w:r>
        <w:t>e</w:t>
      </w:r>
      <w:r w:rsidRPr="00483B0E">
        <w:t xml:space="preserve">) zajęcia  uzupełniające  ofertę  nauczania  w  zakresie indywidualizacji pracy z uczniem ze specjalnymi potrzebami edukacyjnymi  oraz  uczniem  młodszym,  w  szczególności  z niepełnosprawnościami lub zaburzeniami rozwoju, w tym z uwzględnieniem  działań  towarzyszących  w  postaci prowadzenia psychoedukacji opiekunów, lekarzy, nauczycieli, pracowników  socjalnych  w  zakresie  specjalnych  potrzeb edukacyjnych,  </w:t>
      </w:r>
    </w:p>
    <w:p w:rsidR="005529D2" w:rsidRPr="00483B0E" w:rsidRDefault="005529D2" w:rsidP="005529D2">
      <w:pPr>
        <w:ind w:left="567" w:hanging="283"/>
        <w:jc w:val="both"/>
      </w:pPr>
      <w:r>
        <w:t>f</w:t>
      </w:r>
      <w:r w:rsidRPr="00483B0E">
        <w:t>) organizację kółek zainteresowań, warsztatów, laboratoriów, nawiązywanie współ</w:t>
      </w:r>
      <w:r>
        <w:t>pracy z otoczeniem zewnętrznym.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tabs>
          <w:tab w:val="left" w:pos="284"/>
        </w:tabs>
        <w:ind w:left="284" w:hanging="284"/>
        <w:jc w:val="both"/>
      </w:pPr>
      <w:r>
        <w:t>2.</w:t>
      </w:r>
      <w:r w:rsidRPr="00483B0E">
        <w:t xml:space="preserve"> </w:t>
      </w:r>
      <w:r>
        <w:t>D</w:t>
      </w:r>
      <w:r w:rsidRPr="00483B0E">
        <w:t xml:space="preserve">oskonalenie  kompetencji  zawodowych  nauczycieli  w  zakresie stosowania  nowych  metod  nauczania  w  kształtowaniu kompetencji  kluczowych  uczniów  (w  szczególności  nauczania opartego na metodzie eksperymentu oraz wykorzystania narzędzi TIK w </w:t>
      </w:r>
      <w:r w:rsidRPr="00483B0E">
        <w:lastRenderedPageBreak/>
        <w:t xml:space="preserve">prowadzeniu zajęć), prowadzenia doradztwa edukacyjno-zawodowego,  a  także  przygotowania  do  prowadzenia procesu indywidualizacji  pracy  z  uczniem  ze  specjalnymi  potrzebami edukacyjnymi  oraz  uczniem  młodszym,  wyłącznie  jako uzupełnienie działań wskazanych w pkt a), obejmujące m.in.: </w:t>
      </w:r>
    </w:p>
    <w:p w:rsidR="005529D2" w:rsidRPr="00483B0E" w:rsidRDefault="005529D2" w:rsidP="005529D2">
      <w:pPr>
        <w:ind w:left="426" w:hanging="142"/>
      </w:pPr>
      <w:r>
        <w:t>a</w:t>
      </w:r>
      <w:r w:rsidRPr="00483B0E">
        <w:t xml:space="preserve">) kursy i szkolenia doskonalące,  </w:t>
      </w:r>
    </w:p>
    <w:p w:rsidR="005529D2" w:rsidRPr="00483B0E" w:rsidRDefault="005529D2" w:rsidP="005529D2">
      <w:pPr>
        <w:ind w:left="426" w:hanging="142"/>
      </w:pPr>
      <w:r>
        <w:t>b</w:t>
      </w:r>
      <w:r w:rsidRPr="00483B0E">
        <w:t xml:space="preserve">) studia podyplomowe, </w:t>
      </w:r>
    </w:p>
    <w:p w:rsidR="005529D2" w:rsidRPr="00483B0E" w:rsidRDefault="005529D2" w:rsidP="005529D2">
      <w:pPr>
        <w:ind w:left="426" w:hanging="142"/>
      </w:pPr>
      <w:r>
        <w:t>c</w:t>
      </w:r>
      <w:r w:rsidRPr="00483B0E">
        <w:t xml:space="preserve">) sieci współpracy i samokształcenia nauczycieli, </w:t>
      </w:r>
    </w:p>
    <w:p w:rsidR="005529D2" w:rsidRPr="00483B0E" w:rsidRDefault="005529D2" w:rsidP="005529D2">
      <w:pPr>
        <w:ind w:left="426" w:hanging="142"/>
        <w:jc w:val="both"/>
      </w:pPr>
      <w:r>
        <w:t>d</w:t>
      </w:r>
      <w:r w:rsidRPr="00483B0E">
        <w:t>) współpracę</w:t>
      </w:r>
      <w:r>
        <w:t xml:space="preserve"> ze specjalistycznymi ośrodkami.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ind w:left="284" w:hanging="284"/>
        <w:jc w:val="both"/>
      </w:pPr>
      <w:r>
        <w:t>3. W</w:t>
      </w:r>
      <w:r w:rsidRPr="00483B0E">
        <w:t>yposażenie/doposażenie  bazy  dydaktycznej  szkół  i  placówek systemu  oświaty,  wyłącznie  w   powiązaniu z działaniami wskazanymi w pkt a) obejmujące m.in.:</w:t>
      </w:r>
    </w:p>
    <w:p w:rsidR="005529D2" w:rsidRPr="00483B0E" w:rsidRDefault="005529D2" w:rsidP="005529D2">
      <w:pPr>
        <w:ind w:left="567" w:hanging="284"/>
        <w:jc w:val="both"/>
      </w:pPr>
      <w:r>
        <w:t>a</w:t>
      </w:r>
      <w:r w:rsidRPr="00483B0E">
        <w:t xml:space="preserve">) zakup  nowoczesnych  pomocy  dydaktycznych  oraz  narzędzi TIK  niezbędnych  do  realizacji  programów  nauczania  w zakresie kształtowania u uczniów kompetencji kluczowych,  </w:t>
      </w:r>
    </w:p>
    <w:p w:rsidR="005529D2" w:rsidRPr="00483B0E" w:rsidRDefault="005529D2" w:rsidP="005529D2">
      <w:pPr>
        <w:ind w:left="567" w:hanging="284"/>
        <w:jc w:val="both"/>
      </w:pPr>
      <w:r>
        <w:t>b</w:t>
      </w:r>
      <w:r w:rsidRPr="00483B0E">
        <w:t xml:space="preserve">) wyposażenie pracowni szkolnych w narzędzia do nauczania przedmiotów  przyrodniczych  w  celu  prowadzenia  zajęć opartych na metodzie eksperymentu w zakresie przedmiotów przyrodniczych i matematycznych, </w:t>
      </w:r>
    </w:p>
    <w:p w:rsidR="005529D2" w:rsidRPr="00483B0E" w:rsidRDefault="005529D2" w:rsidP="005529D2">
      <w:pPr>
        <w:ind w:left="567" w:hanging="284"/>
        <w:jc w:val="both"/>
      </w:pPr>
      <w:r>
        <w:t>c</w:t>
      </w:r>
      <w:r w:rsidRPr="00483B0E">
        <w:t>) doposażenie  w  materiały  i  pomoce  dydaktyczne  oraz specjalistyczny   sprzęt   do   rozpoznawania   potrzeb rozwojowych,  edukacyjnych  i  możliwości  psychofizycznych oraz wspomagania rozwoju i prowadzenia terapii uczniów ze specj</w:t>
      </w:r>
      <w:r>
        <w:t>alnymi potrzebami edukacyjnymi.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tabs>
          <w:tab w:val="left" w:pos="284"/>
        </w:tabs>
        <w:ind w:left="284" w:hanging="284"/>
        <w:jc w:val="both"/>
      </w:pPr>
      <w:r>
        <w:t>4. Z</w:t>
      </w:r>
      <w:r w:rsidRPr="00483B0E">
        <w:t>akup  infrastruktury  oraz  dostosowanie  lub  adaptację  (prace remontowo – wykończeniowe) budynków i pomieszczeń wyłącznie w powiązaniu z działaniami wskazanymi w pkt a).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numPr>
          <w:ilvl w:val="0"/>
          <w:numId w:val="1"/>
        </w:numPr>
        <w:jc w:val="center"/>
        <w:rPr>
          <w:b/>
        </w:rPr>
      </w:pPr>
      <w:r w:rsidRPr="00483B0E">
        <w:rPr>
          <w:b/>
        </w:rPr>
        <w:t xml:space="preserve"> KRYTERIA WYBORU PARTNERA: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jc w:val="both"/>
      </w:pPr>
      <w:r w:rsidRPr="00483B0E">
        <w:t>Przy wyborze partnera będą brane pod uwagę następujące kryteria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jc w:val="both"/>
      </w:pPr>
      <w:r w:rsidRPr="00483B0E">
        <w:t xml:space="preserve">Kryteria formalne: </w:t>
      </w:r>
    </w:p>
    <w:p w:rsidR="005529D2" w:rsidRPr="00483B0E" w:rsidRDefault="005529D2" w:rsidP="005529D2">
      <w:pPr>
        <w:numPr>
          <w:ilvl w:val="0"/>
          <w:numId w:val="9"/>
        </w:numPr>
        <w:jc w:val="both"/>
        <w:textAlignment w:val="baseline"/>
      </w:pPr>
      <w:r w:rsidRPr="00483B0E">
        <w:t>Złożenie zgłoszenia w terminie i miejscu wskazanym w ogłoszeniu.</w:t>
      </w:r>
    </w:p>
    <w:p w:rsidR="005529D2" w:rsidRPr="00483B0E" w:rsidRDefault="005529D2" w:rsidP="005529D2">
      <w:pPr>
        <w:jc w:val="both"/>
      </w:pPr>
    </w:p>
    <w:p w:rsidR="005529D2" w:rsidRPr="00483B0E" w:rsidRDefault="005529D2" w:rsidP="005529D2">
      <w:pPr>
        <w:jc w:val="both"/>
      </w:pPr>
      <w:r w:rsidRPr="00483B0E">
        <w:t>Kryteria merytoryczne</w:t>
      </w:r>
    </w:p>
    <w:p w:rsidR="005529D2" w:rsidRPr="00483B0E" w:rsidRDefault="005529D2" w:rsidP="005529D2">
      <w:pPr>
        <w:tabs>
          <w:tab w:val="left" w:pos="709"/>
        </w:tabs>
        <w:jc w:val="both"/>
        <w:rPr>
          <w:b/>
          <w:lang/>
        </w:rPr>
      </w:pPr>
      <w:r w:rsidRPr="00483B0E">
        <w:rPr>
          <w:b/>
          <w:lang/>
        </w:rPr>
        <w:t xml:space="preserve"> 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Zgodność działania potencjalnego partnera z celami partnerstwa  (1 pkt)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Oferowany wkład potencjalnego partnera w realizację projektu (0- 4 pkt)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textAlignment w:val="baseline"/>
      </w:pPr>
      <w:r w:rsidRPr="00483B0E">
        <w:t>Doświadczenie w realizacji projektów w partnerstwie z jednostką samorządu terytorialnego min. 5 projektów w latach 2007-2015 (4 pkt)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Doświadczenie  w  realizacji  projektów  edukacyjnych w   latach   2007-2015 finansowanych z EFS jako beneficjent/partner środków UE- min. 5 projektów (3 pkt.)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Gotowość współpracy z beneficjentem w trakcie przygotowania projektu (wniosku o dofinansowanie)(opis podziału zadań między Partnera a Lidera)  (0-2 pkt)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Proponowany zakres merytoryczny projektu z podziałem projektu na zadania oraz przewidywane rezultaty ich realizacji (0-6 pkt.)</w:t>
      </w:r>
    </w:p>
    <w:p w:rsidR="005529D2" w:rsidRPr="00483B0E" w:rsidRDefault="005529D2" w:rsidP="005529D2">
      <w:pPr>
        <w:numPr>
          <w:ilvl w:val="0"/>
          <w:numId w:val="10"/>
        </w:numPr>
        <w:spacing w:line="276" w:lineRule="auto"/>
        <w:jc w:val="both"/>
        <w:textAlignment w:val="baseline"/>
      </w:pPr>
      <w:r w:rsidRPr="00483B0E">
        <w:t>Doświadczenie we wdrażaniu/testowaniu  innowacyjnych programów zajęć dla uczniów szkoły podstawowej i gimnazjum z nauk przyrodniczych i technologii informacyjno-komunikacyjnych min. 5 programów (3 pkt.)</w:t>
      </w:r>
    </w:p>
    <w:p w:rsidR="005529D2" w:rsidRPr="00483B0E" w:rsidRDefault="005529D2" w:rsidP="005529D2">
      <w:pPr>
        <w:spacing w:line="276" w:lineRule="auto"/>
        <w:ind w:left="720"/>
        <w:jc w:val="both"/>
        <w:textAlignment w:val="baseline"/>
      </w:pPr>
    </w:p>
    <w:p w:rsidR="005529D2" w:rsidRPr="00483B0E" w:rsidRDefault="005529D2" w:rsidP="005529D2">
      <w:pPr>
        <w:numPr>
          <w:ilvl w:val="0"/>
          <w:numId w:val="1"/>
        </w:numPr>
        <w:jc w:val="center"/>
        <w:rPr>
          <w:b/>
          <w:lang/>
        </w:rPr>
      </w:pPr>
      <w:r w:rsidRPr="00483B0E">
        <w:rPr>
          <w:b/>
          <w:lang/>
        </w:rPr>
        <w:t xml:space="preserve"> SPOSÓB PRZYGOTOWANIA I ZŁOŻENIA OFERTY:</w:t>
      </w:r>
    </w:p>
    <w:p w:rsidR="005529D2" w:rsidRPr="00483B0E" w:rsidRDefault="005529D2" w:rsidP="005529D2">
      <w:pPr>
        <w:ind w:left="1080"/>
        <w:rPr>
          <w:b/>
          <w:lang/>
        </w:rPr>
      </w:pPr>
    </w:p>
    <w:p w:rsidR="005529D2" w:rsidRPr="00483B0E" w:rsidRDefault="005529D2" w:rsidP="005529D2">
      <w:pPr>
        <w:numPr>
          <w:ilvl w:val="0"/>
          <w:numId w:val="2"/>
        </w:numPr>
        <w:ind w:left="426"/>
        <w:jc w:val="both"/>
        <w:rPr>
          <w:lang/>
        </w:rPr>
      </w:pPr>
      <w:r w:rsidRPr="00483B0E">
        <w:rPr>
          <w:lang/>
        </w:rPr>
        <w:t xml:space="preserve">Podmiot ubiegający się o wybór na Partnera w procedurze otwartego konkursu jest zobowiązany do przedłożenia następujących dokumentów (oryginał lub uwierzytelniona kopia): </w:t>
      </w:r>
    </w:p>
    <w:p w:rsidR="005529D2" w:rsidRPr="00483B0E" w:rsidRDefault="005529D2" w:rsidP="005529D2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lang/>
        </w:rPr>
      </w:pPr>
      <w:r w:rsidRPr="00483B0E">
        <w:rPr>
          <w:lang/>
        </w:rPr>
        <w:t>wypełnionego „Formularza oferty” w oparciu o wzór zawarty w Ogłoszeniu o otwartym konkursie mający na celu wyłonienie Partnera, zamieszczonym na stronie internetowej: http://www.insko.pl/</w:t>
      </w:r>
    </w:p>
    <w:p w:rsidR="005529D2" w:rsidRPr="00483B0E" w:rsidRDefault="005529D2" w:rsidP="005529D2">
      <w:pPr>
        <w:numPr>
          <w:ilvl w:val="0"/>
          <w:numId w:val="3"/>
        </w:numPr>
        <w:tabs>
          <w:tab w:val="left" w:pos="567"/>
        </w:tabs>
        <w:ind w:left="567" w:hanging="283"/>
        <w:jc w:val="both"/>
        <w:rPr>
          <w:lang/>
        </w:rPr>
      </w:pPr>
      <w:r w:rsidRPr="00483B0E">
        <w:t>aktualny odpis z rejestru KRS lub odpowiedniego wyciągu z ewidencji potwierdzającego formę organizacyjno-prawną podmiotu,</w:t>
      </w:r>
    </w:p>
    <w:p w:rsidR="005529D2" w:rsidRPr="00483B0E" w:rsidRDefault="005529D2" w:rsidP="005529D2">
      <w:pPr>
        <w:ind w:left="1080"/>
        <w:jc w:val="both"/>
        <w:rPr>
          <w:lang/>
        </w:rPr>
      </w:pPr>
    </w:p>
    <w:p w:rsidR="005529D2" w:rsidRPr="00483B0E" w:rsidRDefault="005529D2" w:rsidP="005529D2">
      <w:pPr>
        <w:numPr>
          <w:ilvl w:val="0"/>
          <w:numId w:val="2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Oferty złożone w sposób niekompletny ze względów formalnych podlegać będą uzupełnieniu przez potencjalnego partnera.</w:t>
      </w:r>
    </w:p>
    <w:p w:rsidR="005529D2" w:rsidRPr="00483B0E" w:rsidRDefault="005529D2" w:rsidP="005529D2">
      <w:pPr>
        <w:numPr>
          <w:ilvl w:val="0"/>
          <w:numId w:val="2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Zgłoszenia oraz wszystkie załączniki do zgłoszenia powinny być podpisane przez osobę upoważnioną do reprezentowania kandydata na partnera zgodnie z zapisem dokumencie rejestrowym lub zgodnie z załączonym pełnomocnictwem.</w:t>
      </w:r>
    </w:p>
    <w:p w:rsidR="005529D2" w:rsidRPr="00483B0E" w:rsidRDefault="005529D2" w:rsidP="005529D2">
      <w:pPr>
        <w:numPr>
          <w:ilvl w:val="0"/>
          <w:numId w:val="2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Kopie dokumentów dołączone do oferty musza być opatrzone pieczęcią podmiotu, aktualną datą, własnoręcznym podpisem osoby/osób uprawnionej do reprezentowania podmiotu oraz poświadczone za zgodność z oryginałem.</w:t>
      </w:r>
    </w:p>
    <w:p w:rsidR="005529D2" w:rsidRPr="00483B0E" w:rsidRDefault="005529D2" w:rsidP="005529D2">
      <w:pPr>
        <w:numPr>
          <w:ilvl w:val="0"/>
          <w:numId w:val="2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 xml:space="preserve">Oferty należy składać w zamkniętej kopercie z adnotacją </w:t>
      </w:r>
      <w:r w:rsidRPr="00483B0E">
        <w:rPr>
          <w:b/>
          <w:i/>
          <w:lang/>
        </w:rPr>
        <w:t>„Konkurs na wybór partnera do projektu w ramach działania 8.2 RPO WZ 2014-2020”</w:t>
      </w:r>
      <w:r w:rsidRPr="00483B0E">
        <w:rPr>
          <w:lang/>
        </w:rPr>
        <w:t xml:space="preserve"> osobiście lub drogą pocztową na adres: Urząd Gminy i Miasta Ińsko, ul.</w:t>
      </w:r>
      <w:r w:rsidRPr="00483B0E">
        <w:t xml:space="preserve"> </w:t>
      </w:r>
      <w:r w:rsidRPr="00483B0E">
        <w:rPr>
          <w:lang/>
        </w:rPr>
        <w:t xml:space="preserve">Boh. Warszawy 38, 73-140 Ińsko w terminie od …….2016 do ……….2016 r. (decyduje data wpływu). </w:t>
      </w:r>
    </w:p>
    <w:p w:rsidR="005529D2" w:rsidRPr="00483B0E" w:rsidRDefault="005529D2" w:rsidP="005529D2">
      <w:pPr>
        <w:numPr>
          <w:ilvl w:val="0"/>
          <w:numId w:val="2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 xml:space="preserve">Oferty złożone po upływie terminu nie będą rozpatrywane. </w:t>
      </w:r>
    </w:p>
    <w:p w:rsidR="005529D2" w:rsidRPr="00483B0E" w:rsidRDefault="005529D2" w:rsidP="005529D2">
      <w:pPr>
        <w:jc w:val="both"/>
        <w:rPr>
          <w:lang/>
        </w:rPr>
      </w:pPr>
    </w:p>
    <w:p w:rsidR="005529D2" w:rsidRPr="00483B0E" w:rsidRDefault="005529D2" w:rsidP="005529D2">
      <w:pPr>
        <w:numPr>
          <w:ilvl w:val="0"/>
          <w:numId w:val="1"/>
        </w:numPr>
        <w:jc w:val="center"/>
        <w:rPr>
          <w:b/>
          <w:lang/>
        </w:rPr>
      </w:pPr>
      <w:r w:rsidRPr="00483B0E">
        <w:rPr>
          <w:b/>
          <w:lang/>
        </w:rPr>
        <w:t>PROCEDURA KONKURSOWA:</w:t>
      </w:r>
    </w:p>
    <w:p w:rsidR="005529D2" w:rsidRPr="00483B0E" w:rsidRDefault="005529D2" w:rsidP="005529D2">
      <w:pPr>
        <w:ind w:left="1080"/>
        <w:rPr>
          <w:b/>
          <w:lang/>
        </w:rPr>
      </w:pP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Informacje o konkursie umieszczone są na stronie internetowej http://www.insko.pl/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Postępowanie konkursowe przeprowadza Komisja Konkursowa powołana przez Burmistrza Gminy i Miasta Ińsko.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Komisja rozpoczyna działalność z dniem powołania. Jej pracami kieruje Przewodniczący Komisji.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Komisja podejmuje rozstrzygnięcia zwykłą większością głosów.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Każdy z członków Komisji Konkursowej weryfikuje oferty zgłoszone przez oferentów w drodze otwartego konkursu, pod względem formalnym i merytorycznym, według kryteriów określonych w pkt. III Ogłoszenia.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/>
        <w:jc w:val="both"/>
        <w:rPr>
          <w:lang/>
        </w:rPr>
      </w:pPr>
      <w:r w:rsidRPr="00483B0E">
        <w:rPr>
          <w:lang/>
        </w:rPr>
        <w:t>W pierwszym etapie konkursu Komisja Konkursowa:</w:t>
      </w:r>
    </w:p>
    <w:p w:rsidR="005529D2" w:rsidRPr="00483B0E" w:rsidRDefault="005529D2" w:rsidP="005529D2">
      <w:pPr>
        <w:numPr>
          <w:ilvl w:val="0"/>
          <w:numId w:val="5"/>
        </w:numPr>
        <w:ind w:left="567" w:hanging="283"/>
        <w:jc w:val="both"/>
        <w:rPr>
          <w:lang/>
        </w:rPr>
      </w:pPr>
      <w:r w:rsidRPr="00483B0E">
        <w:rPr>
          <w:lang/>
        </w:rPr>
        <w:t>stwierdza liczbę złożonych ofert;</w:t>
      </w:r>
    </w:p>
    <w:p w:rsidR="005529D2" w:rsidRPr="00483B0E" w:rsidRDefault="005529D2" w:rsidP="005529D2">
      <w:pPr>
        <w:numPr>
          <w:ilvl w:val="0"/>
          <w:numId w:val="5"/>
        </w:numPr>
        <w:ind w:left="567" w:hanging="283"/>
        <w:jc w:val="both"/>
        <w:rPr>
          <w:lang/>
        </w:rPr>
      </w:pPr>
      <w:r w:rsidRPr="00483B0E">
        <w:rPr>
          <w:lang/>
        </w:rPr>
        <w:t>otwiera koperty z ofertami,</w:t>
      </w:r>
    </w:p>
    <w:p w:rsidR="005529D2" w:rsidRPr="00483B0E" w:rsidRDefault="005529D2" w:rsidP="005529D2">
      <w:pPr>
        <w:numPr>
          <w:ilvl w:val="0"/>
          <w:numId w:val="5"/>
        </w:numPr>
        <w:ind w:left="567" w:hanging="283"/>
        <w:jc w:val="both"/>
        <w:rPr>
          <w:lang/>
        </w:rPr>
      </w:pPr>
      <w:r w:rsidRPr="00483B0E">
        <w:rPr>
          <w:lang/>
        </w:rPr>
        <w:t xml:space="preserve">ocenia oferty pod względem formalnym – ocena polega na sprawdzeniu czy oferent podał wszystkie niezbędne informacje według zamieszczonego „Formularza Oferty”. W przypadku, gdy zgłoszone oferty nie są kompletne z przyczyn formalnych Komisja Konkursowa wzywa potencjalnych Partnerów do ich uzupełnienia. </w:t>
      </w:r>
    </w:p>
    <w:p w:rsidR="005529D2" w:rsidRPr="00483B0E" w:rsidRDefault="005529D2" w:rsidP="005529D2">
      <w:pPr>
        <w:numPr>
          <w:ilvl w:val="0"/>
          <w:numId w:val="4"/>
        </w:numPr>
        <w:ind w:left="426" w:hanging="426"/>
        <w:jc w:val="both"/>
        <w:rPr>
          <w:lang/>
        </w:rPr>
      </w:pPr>
      <w:r w:rsidRPr="00483B0E">
        <w:rPr>
          <w:lang/>
        </w:rPr>
        <w:t xml:space="preserve">W drugim etapie konkursu, Komisja Konkursowa: 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analizuje merytoryczną zawartość ofert,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przyznaje odpowiednią liczbę punktów według kryteriów opracowanych w „Formularzu Oferty”,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wskazuje najwyżej oceniane oferty,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lastRenderedPageBreak/>
        <w:t>przeprowadza ewentualne negocjacje z najwyżej ocenionymi Oferentami, celem konkretyzacji zasad współpracy przy realizacji projektu,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po przeprowadzonych negocjacjach rozstrzyga konkurs i wyłania Partnera,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w przypadku, jeżeli negocjacje z najwyżej ocenionymi Oferentami lub jednym z nich nie dojdą do skutku, Komisja Konkursowa dopuszcza możliwość podjęcia negocjacji z kolejnym lub kolejnymi najlepiej ocenianym/ocenianymi Oferentem/Oferentami.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w przypadku zamknięcia procedury oceny ofert i nie wyłonienia Partnera, Gmina Ińsko może ponowić ogłoszenie konkursu w celu wyłonienia Partnera,</w:t>
      </w:r>
    </w:p>
    <w:p w:rsidR="005529D2" w:rsidRPr="00483B0E" w:rsidRDefault="005529D2" w:rsidP="005529D2">
      <w:pPr>
        <w:numPr>
          <w:ilvl w:val="0"/>
          <w:numId w:val="6"/>
        </w:numPr>
        <w:ind w:left="567" w:hanging="283"/>
        <w:jc w:val="both"/>
        <w:rPr>
          <w:lang/>
        </w:rPr>
      </w:pPr>
      <w:r w:rsidRPr="00483B0E">
        <w:rPr>
          <w:lang/>
        </w:rPr>
        <w:t>przewiduje się wybór nie więcej niż jednego partnera.</w:t>
      </w:r>
    </w:p>
    <w:p w:rsidR="005529D2" w:rsidRPr="00483B0E" w:rsidRDefault="005529D2" w:rsidP="005529D2">
      <w:pPr>
        <w:numPr>
          <w:ilvl w:val="0"/>
          <w:numId w:val="4"/>
        </w:numPr>
        <w:ind w:left="567" w:hanging="567"/>
        <w:jc w:val="both"/>
        <w:rPr>
          <w:lang/>
        </w:rPr>
      </w:pPr>
      <w:r w:rsidRPr="00483B0E">
        <w:rPr>
          <w:lang/>
        </w:rPr>
        <w:t>Z przebiegu konkursu Komisja Konkursowa sporządza protokół, który powinien zawierać:</w:t>
      </w:r>
    </w:p>
    <w:p w:rsidR="005529D2" w:rsidRPr="00483B0E" w:rsidRDefault="005529D2" w:rsidP="005529D2">
      <w:pPr>
        <w:numPr>
          <w:ilvl w:val="0"/>
          <w:numId w:val="7"/>
        </w:numPr>
        <w:ind w:left="567" w:hanging="283"/>
        <w:jc w:val="both"/>
        <w:rPr>
          <w:lang/>
        </w:rPr>
      </w:pPr>
      <w:r w:rsidRPr="00483B0E">
        <w:rPr>
          <w:lang/>
        </w:rPr>
        <w:t>imiona i nazwiska Członków Komisji Konkursowej,</w:t>
      </w:r>
    </w:p>
    <w:p w:rsidR="005529D2" w:rsidRPr="00483B0E" w:rsidRDefault="005529D2" w:rsidP="005529D2">
      <w:pPr>
        <w:numPr>
          <w:ilvl w:val="0"/>
          <w:numId w:val="7"/>
        </w:numPr>
        <w:ind w:left="567" w:hanging="283"/>
        <w:jc w:val="both"/>
        <w:rPr>
          <w:lang/>
        </w:rPr>
      </w:pPr>
      <w:r w:rsidRPr="00483B0E">
        <w:rPr>
          <w:lang/>
        </w:rPr>
        <w:t>liczbę zgłoszonych ofert,</w:t>
      </w:r>
    </w:p>
    <w:p w:rsidR="005529D2" w:rsidRPr="00483B0E" w:rsidRDefault="005529D2" w:rsidP="005529D2">
      <w:pPr>
        <w:numPr>
          <w:ilvl w:val="0"/>
          <w:numId w:val="7"/>
        </w:numPr>
        <w:ind w:left="567" w:hanging="283"/>
        <w:jc w:val="both"/>
        <w:rPr>
          <w:lang/>
        </w:rPr>
      </w:pPr>
      <w:r w:rsidRPr="00483B0E">
        <w:rPr>
          <w:lang/>
        </w:rPr>
        <w:t>wskazanie ofert najkorzystniejszych,</w:t>
      </w:r>
    </w:p>
    <w:p w:rsidR="005529D2" w:rsidRPr="00483B0E" w:rsidRDefault="005529D2" w:rsidP="005529D2">
      <w:pPr>
        <w:numPr>
          <w:ilvl w:val="0"/>
          <w:numId w:val="7"/>
        </w:numPr>
        <w:ind w:left="567" w:hanging="283"/>
        <w:jc w:val="both"/>
        <w:rPr>
          <w:lang/>
        </w:rPr>
      </w:pPr>
      <w:r w:rsidRPr="00483B0E">
        <w:rPr>
          <w:lang/>
        </w:rPr>
        <w:t>ewentualne uwagi Członków Komisji Konkursowej,</w:t>
      </w:r>
    </w:p>
    <w:p w:rsidR="005529D2" w:rsidRPr="00483B0E" w:rsidRDefault="005529D2" w:rsidP="005529D2">
      <w:pPr>
        <w:numPr>
          <w:ilvl w:val="0"/>
          <w:numId w:val="7"/>
        </w:numPr>
        <w:ind w:left="567" w:hanging="283"/>
        <w:jc w:val="both"/>
        <w:rPr>
          <w:lang/>
        </w:rPr>
      </w:pPr>
      <w:r w:rsidRPr="00483B0E">
        <w:rPr>
          <w:lang/>
        </w:rPr>
        <w:t>podpisy Członków Komisji Konkursowej.</w:t>
      </w:r>
    </w:p>
    <w:p w:rsidR="005529D2" w:rsidRPr="00483B0E" w:rsidRDefault="005529D2" w:rsidP="005529D2">
      <w:pPr>
        <w:numPr>
          <w:ilvl w:val="0"/>
          <w:numId w:val="4"/>
        </w:numPr>
        <w:ind w:left="426" w:hanging="426"/>
        <w:jc w:val="both"/>
        <w:rPr>
          <w:lang/>
        </w:rPr>
      </w:pPr>
      <w:r w:rsidRPr="00483B0E">
        <w:rPr>
          <w:lang/>
        </w:rPr>
        <w:t xml:space="preserve">Komisja Konkursowa ulega rozwiązaniu po rozstrzygnięciu konkursu i wyłonieniu Partnera do wspólnej realizacji projektu. 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 xml:space="preserve">Podmioty biorące udział w konkursie zostaną pisemnie poinformowane o wyniku postępowania konkursowego. Informacja o podmiocie, który zostanie wyłoniony w wyniku rozstrzygnięcia konkursu, będzie opublikowana na stronie internetowej </w:t>
      </w:r>
      <w:hyperlink r:id="rId6" w:history="1">
        <w:r w:rsidRPr="00483B0E">
          <w:rPr>
            <w:rStyle w:val="Hipercze"/>
            <w:lang/>
          </w:rPr>
          <w:t>http://www.insko.pl/</w:t>
        </w:r>
      </w:hyperlink>
      <w:r w:rsidRPr="00483B0E">
        <w:rPr>
          <w:lang/>
        </w:rPr>
        <w:t xml:space="preserve"> w terminie 14 dni od dnia podjęcia ostatecznej decyzji przez Komisję Konkursową.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 xml:space="preserve">Z Partnerem, wyłonionym w toku postepowania konkursowego zostanie zawarta umowa partnerska, w celu realizacji wspólnego przedsięwzięcia. </w:t>
      </w:r>
    </w:p>
    <w:p w:rsidR="005529D2" w:rsidRPr="00483B0E" w:rsidRDefault="005529D2" w:rsidP="005529D2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Ogłaszający zastrzega sobie prawo do unieważnienia naboru bez podania przyczyny.</w:t>
      </w:r>
    </w:p>
    <w:p w:rsidR="005529D2" w:rsidRPr="00483B0E" w:rsidRDefault="005529D2" w:rsidP="005529D2">
      <w:pPr>
        <w:tabs>
          <w:tab w:val="left" w:pos="851"/>
        </w:tabs>
        <w:ind w:left="709"/>
        <w:jc w:val="both"/>
        <w:rPr>
          <w:lang/>
        </w:rPr>
      </w:pPr>
    </w:p>
    <w:p w:rsidR="005529D2" w:rsidRDefault="005529D2" w:rsidP="005529D2">
      <w:pPr>
        <w:numPr>
          <w:ilvl w:val="0"/>
          <w:numId w:val="1"/>
        </w:numPr>
        <w:tabs>
          <w:tab w:val="left" w:pos="851"/>
        </w:tabs>
        <w:jc w:val="center"/>
        <w:rPr>
          <w:b/>
          <w:lang/>
        </w:rPr>
      </w:pPr>
      <w:r w:rsidRPr="00483B0E">
        <w:rPr>
          <w:b/>
          <w:lang/>
        </w:rPr>
        <w:t>PROCEDURA ODWOŁAWCZA:</w:t>
      </w:r>
    </w:p>
    <w:p w:rsidR="005529D2" w:rsidRPr="00483B0E" w:rsidRDefault="005529D2" w:rsidP="005529D2">
      <w:pPr>
        <w:tabs>
          <w:tab w:val="left" w:pos="851"/>
        </w:tabs>
        <w:ind w:left="1080"/>
        <w:rPr>
          <w:b/>
          <w:lang/>
        </w:rPr>
      </w:pP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Podmiot, który w ramach konkursu nie został wybrany do pełnienia funkcji Partnera w projekcie, może wnieść odwołanie od decyzji dotyczącej wyboru Partnera.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Odwołanie powinno zostać wniesione w formie pisemnej, w terminie 3 dni roboczych od doręczenia informacji o wynikach postępowania konkursowego.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Odwołanie należy dostarczyć osobiście, za pośrednictwem poczty lub usług kurierskich do siedziby Gminy i Miasta Ińsko, ul. Boh. Warszawy 38, 73-140 Ińsko.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Odwołanie złożone po upływie terminu nie będzie rozpatrywane.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 xml:space="preserve">Do weryfikacji </w:t>
      </w:r>
      <w:proofErr w:type="spellStart"/>
      <w:r w:rsidRPr="00483B0E">
        <w:rPr>
          <w:lang/>
        </w:rPr>
        <w:t>odwołań</w:t>
      </w:r>
      <w:proofErr w:type="spellEnd"/>
      <w:r w:rsidRPr="00483B0E">
        <w:rPr>
          <w:lang/>
        </w:rPr>
        <w:t xml:space="preserve"> zostanie powołana Komisja Odwoławcza, w skład której wejdą niezależni członkowie, niewchodzący w skład Komisji Konkursowej.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Komisja Odwoławcza rozpoczyna działalność z dniem powołania.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 xml:space="preserve">Komisja dokona ponownej oceny oferty w punktach, których dotyczy odwołanie. Odwołujący musi szczegółowo uzasadnić przyczynę odwołania.  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Pracą Komisji Odwoławczej kieruje Przewodniczący.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W przypadku zmiany podmiotu, który uzyskał największą ilość punktów w postępowaniu zmianie ulegnie decyzja o wyborze Partnera.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>Podmiot składający odwołanie i inne podmioty biorące udział w postępowaniu zostaną pisemnie poinformowane o wynikach postępowania odwoławczego w przeciągu 6 dni roboczych od ogłoszenia wyników konkursu.</w:t>
      </w:r>
    </w:p>
    <w:p w:rsidR="005529D2" w:rsidRPr="00483B0E" w:rsidRDefault="005529D2" w:rsidP="005529D2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lang/>
        </w:rPr>
      </w:pPr>
      <w:r w:rsidRPr="00483B0E">
        <w:rPr>
          <w:lang/>
        </w:rPr>
        <w:t xml:space="preserve">Decyzja Komisji Odwoławczej jest decyzją ostateczną, od której nie służy żaden środek odwoławczy. </w:t>
      </w:r>
    </w:p>
    <w:p w:rsidR="00B36C2B" w:rsidRDefault="00B36C2B"/>
    <w:sectPr w:rsidR="00B36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51D59"/>
    <w:multiLevelType w:val="hybridMultilevel"/>
    <w:tmpl w:val="D114813C"/>
    <w:lvl w:ilvl="0" w:tplc="A3A22D3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162B76"/>
    <w:multiLevelType w:val="hybridMultilevel"/>
    <w:tmpl w:val="F21CC150"/>
    <w:lvl w:ilvl="0" w:tplc="C40EF34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A8B337C"/>
    <w:multiLevelType w:val="hybridMultilevel"/>
    <w:tmpl w:val="753624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4C2C14"/>
    <w:multiLevelType w:val="hybridMultilevel"/>
    <w:tmpl w:val="3E6401D4"/>
    <w:lvl w:ilvl="0" w:tplc="C4E645A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A9C744C"/>
    <w:multiLevelType w:val="hybridMultilevel"/>
    <w:tmpl w:val="7200DC74"/>
    <w:lvl w:ilvl="0" w:tplc="5C3CD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53CC7564"/>
    <w:multiLevelType w:val="hybridMultilevel"/>
    <w:tmpl w:val="5B38DED6"/>
    <w:lvl w:ilvl="0" w:tplc="FE5CA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55105B"/>
    <w:multiLevelType w:val="hybridMultilevel"/>
    <w:tmpl w:val="24F63424"/>
    <w:lvl w:ilvl="0" w:tplc="7D3E35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D4E3B1C"/>
    <w:multiLevelType w:val="hybridMultilevel"/>
    <w:tmpl w:val="FCCA9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B64895"/>
    <w:multiLevelType w:val="multilevel"/>
    <w:tmpl w:val="AFA83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AA45D19"/>
    <w:multiLevelType w:val="multilevel"/>
    <w:tmpl w:val="AFA83A2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4"/>
  </w:num>
  <w:num w:numId="5">
    <w:abstractNumId w:val="0"/>
  </w:num>
  <w:num w:numId="6">
    <w:abstractNumId w:val="3"/>
  </w:num>
  <w:num w:numId="7">
    <w:abstractNumId w:val="1"/>
  </w:num>
  <w:num w:numId="8">
    <w:abstractNumId w:val="7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9D2"/>
    <w:rsid w:val="005529D2"/>
    <w:rsid w:val="00B3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529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29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529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nsko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1615</Words>
  <Characters>9691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Kupczyński</dc:creator>
  <cp:lastModifiedBy>Michał Kupczyński</cp:lastModifiedBy>
  <cp:revision>1</cp:revision>
  <dcterms:created xsi:type="dcterms:W3CDTF">2016-02-16T09:34:00Z</dcterms:created>
  <dcterms:modified xsi:type="dcterms:W3CDTF">2016-02-16T09:35:00Z</dcterms:modified>
</cp:coreProperties>
</file>